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E0F" w:rsidRPr="00B72011" w:rsidRDefault="00DE4E0F">
      <w:pPr>
        <w:rPr>
          <w:sz w:val="24"/>
        </w:rPr>
      </w:pPr>
      <w:r w:rsidRPr="00B72011">
        <w:rPr>
          <w:sz w:val="24"/>
        </w:rPr>
        <w:t xml:space="preserve">Radioprotection </w:t>
      </w:r>
      <w:r w:rsidR="00702B4E">
        <w:rPr>
          <w:sz w:val="24"/>
        </w:rPr>
        <w:t>et contrôle de la qualité</w:t>
      </w:r>
    </w:p>
    <w:p w:rsidR="00DE4E0F" w:rsidRDefault="00DE4E0F"/>
    <w:p w:rsidR="00DE4E0F" w:rsidRPr="00DE4E0F" w:rsidRDefault="00DE4E0F" w:rsidP="00DE4E0F">
      <w:pPr>
        <w:jc w:val="center"/>
        <w:rPr>
          <w:b/>
          <w:sz w:val="28"/>
        </w:rPr>
      </w:pPr>
      <w:r w:rsidRPr="00DE4E0F">
        <w:rPr>
          <w:b/>
          <w:sz w:val="28"/>
        </w:rPr>
        <w:t>Guide d’étude pour l’examen synthèse</w:t>
      </w:r>
    </w:p>
    <w:p w:rsidR="00DE4E0F" w:rsidRDefault="009A705B" w:rsidP="00DE4E0F">
      <w:pPr>
        <w:jc w:val="center"/>
        <w:rPr>
          <w:b/>
          <w:sz w:val="28"/>
        </w:rPr>
      </w:pPr>
      <w:r>
        <w:rPr>
          <w:b/>
          <w:sz w:val="28"/>
        </w:rPr>
        <w:t>11</w:t>
      </w:r>
      <w:r w:rsidR="00DE4E0F" w:rsidRPr="00DE4E0F">
        <w:rPr>
          <w:b/>
          <w:sz w:val="28"/>
        </w:rPr>
        <w:t xml:space="preserve"> mai 202</w:t>
      </w:r>
      <w:r>
        <w:rPr>
          <w:b/>
          <w:sz w:val="28"/>
        </w:rPr>
        <w:t>2</w:t>
      </w:r>
    </w:p>
    <w:p w:rsidR="00DE4E0F" w:rsidRDefault="00DE4E0F" w:rsidP="00F80709">
      <w:pPr>
        <w:rPr>
          <w:b/>
          <w:sz w:val="28"/>
        </w:rPr>
      </w:pPr>
    </w:p>
    <w:p w:rsidR="00702B4E" w:rsidRPr="00265400" w:rsidRDefault="00702B4E" w:rsidP="00702B4E">
      <w:pPr>
        <w:rPr>
          <w:b/>
          <w:sz w:val="24"/>
        </w:rPr>
      </w:pPr>
      <w:r>
        <w:rPr>
          <w:b/>
          <w:sz w:val="24"/>
        </w:rPr>
        <w:t>Rayonnements</w:t>
      </w:r>
    </w:p>
    <w:p w:rsidR="00702B4E" w:rsidRDefault="00702B4E" w:rsidP="00702B4E">
      <w:pPr>
        <w:pStyle w:val="Paragraphedeliste"/>
        <w:numPr>
          <w:ilvl w:val="0"/>
          <w:numId w:val="1"/>
        </w:numPr>
        <w:rPr>
          <w:sz w:val="24"/>
        </w:rPr>
      </w:pPr>
      <w:r w:rsidRPr="00C812B5">
        <w:rPr>
          <w:sz w:val="24"/>
        </w:rPr>
        <w:t>Nommer les différentes sources de radiation et situer la dose délivrée dans le cadre des examens en radiodiagnostic.</w:t>
      </w:r>
      <w:r w:rsidRPr="00702B4E">
        <w:rPr>
          <w:sz w:val="24"/>
        </w:rPr>
        <w:t xml:space="preserve"> </w:t>
      </w:r>
    </w:p>
    <w:p w:rsidR="00702B4E" w:rsidRPr="00C812B5" w:rsidRDefault="00702B4E" w:rsidP="00702B4E">
      <w:pPr>
        <w:pStyle w:val="Paragraphedeliste"/>
        <w:numPr>
          <w:ilvl w:val="0"/>
          <w:numId w:val="1"/>
        </w:numPr>
        <w:rPr>
          <w:sz w:val="24"/>
        </w:rPr>
      </w:pPr>
      <w:r w:rsidRPr="00C812B5">
        <w:rPr>
          <w:sz w:val="24"/>
        </w:rPr>
        <w:t>Définir les différents rayonnements.</w:t>
      </w:r>
    </w:p>
    <w:p w:rsidR="00702B4E" w:rsidRPr="0003034B" w:rsidRDefault="00702B4E" w:rsidP="0003034B">
      <w:pPr>
        <w:pStyle w:val="Paragraphedeliste"/>
        <w:numPr>
          <w:ilvl w:val="0"/>
          <w:numId w:val="1"/>
        </w:numPr>
        <w:spacing w:after="240"/>
        <w:ind w:left="714" w:hanging="357"/>
        <w:rPr>
          <w:sz w:val="24"/>
        </w:rPr>
      </w:pPr>
      <w:r w:rsidRPr="00C812B5">
        <w:rPr>
          <w:sz w:val="24"/>
        </w:rPr>
        <w:t>Comparer les rayons X aux autres types de radiation.</w:t>
      </w:r>
    </w:p>
    <w:p w:rsidR="00702B4E" w:rsidRPr="00265400" w:rsidRDefault="00702B4E" w:rsidP="00702B4E">
      <w:pPr>
        <w:rPr>
          <w:b/>
          <w:sz w:val="24"/>
        </w:rPr>
      </w:pPr>
      <w:r>
        <w:rPr>
          <w:b/>
          <w:sz w:val="24"/>
        </w:rPr>
        <w:t>Interactions des rayonnements avec la matière</w:t>
      </w:r>
    </w:p>
    <w:p w:rsidR="00702B4E" w:rsidRPr="00C812B5" w:rsidRDefault="00702B4E" w:rsidP="00702B4E">
      <w:pPr>
        <w:pStyle w:val="Paragraphedeliste"/>
        <w:numPr>
          <w:ilvl w:val="0"/>
          <w:numId w:val="1"/>
        </w:numPr>
        <w:rPr>
          <w:sz w:val="24"/>
        </w:rPr>
      </w:pPr>
      <w:r w:rsidRPr="00C812B5">
        <w:rPr>
          <w:sz w:val="24"/>
        </w:rPr>
        <w:t>Expliquer les interactions qui se produisent entre les rayons X et la matière lors du radiodiagnostic (</w:t>
      </w:r>
      <w:r>
        <w:rPr>
          <w:sz w:val="24"/>
        </w:rPr>
        <w:t>effet Thompson Raleigh</w:t>
      </w:r>
      <w:r w:rsidRPr="00C812B5">
        <w:rPr>
          <w:sz w:val="24"/>
        </w:rPr>
        <w:t>, effet photoélectrique, effet Compton).</w:t>
      </w:r>
    </w:p>
    <w:p w:rsidR="00702B4E" w:rsidRDefault="00702B4E" w:rsidP="00702B4E">
      <w:pPr>
        <w:pStyle w:val="Paragraphedeliste"/>
        <w:numPr>
          <w:ilvl w:val="0"/>
          <w:numId w:val="1"/>
        </w:numPr>
        <w:rPr>
          <w:sz w:val="24"/>
        </w:rPr>
      </w:pPr>
      <w:r w:rsidRPr="00C812B5">
        <w:rPr>
          <w:sz w:val="24"/>
        </w:rPr>
        <w:t>Expliquer les conséquences liées aux différentes interactions (ex. augmentation du kV = plus d’effet Compton = moins de contraste).</w:t>
      </w:r>
      <w:r w:rsidRPr="00702B4E">
        <w:rPr>
          <w:sz w:val="24"/>
        </w:rPr>
        <w:t xml:space="preserve"> </w:t>
      </w:r>
    </w:p>
    <w:p w:rsidR="00702B4E" w:rsidRPr="00C812B5" w:rsidRDefault="00702B4E" w:rsidP="00702B4E">
      <w:pPr>
        <w:pStyle w:val="Paragraphedeliste"/>
        <w:numPr>
          <w:ilvl w:val="0"/>
          <w:numId w:val="1"/>
        </w:numPr>
        <w:rPr>
          <w:sz w:val="24"/>
        </w:rPr>
      </w:pPr>
      <w:r w:rsidRPr="00C812B5">
        <w:rPr>
          <w:sz w:val="24"/>
        </w:rPr>
        <w:t>Définir le TEL ou TLE.</w:t>
      </w:r>
    </w:p>
    <w:p w:rsidR="00702B4E" w:rsidRDefault="00702B4E" w:rsidP="00702B4E">
      <w:pPr>
        <w:pStyle w:val="Paragraphedeliste"/>
        <w:numPr>
          <w:ilvl w:val="0"/>
          <w:numId w:val="1"/>
        </w:numPr>
        <w:rPr>
          <w:sz w:val="24"/>
        </w:rPr>
      </w:pPr>
      <w:r w:rsidRPr="00C812B5">
        <w:rPr>
          <w:sz w:val="24"/>
        </w:rPr>
        <w:t>Expliquer l’influence du TEL sur les dommages biologiques.</w:t>
      </w:r>
    </w:p>
    <w:p w:rsidR="00702B4E" w:rsidRDefault="00702B4E" w:rsidP="00702B4E">
      <w:pPr>
        <w:pStyle w:val="Paragraphedeliste"/>
        <w:numPr>
          <w:ilvl w:val="0"/>
          <w:numId w:val="1"/>
        </w:numPr>
        <w:rPr>
          <w:sz w:val="24"/>
        </w:rPr>
      </w:pPr>
      <w:r w:rsidRPr="000B304F">
        <w:rPr>
          <w:sz w:val="24"/>
        </w:rPr>
        <w:t>Expliquer les effets biologiques des radiations sur la matière vivante.</w:t>
      </w:r>
    </w:p>
    <w:p w:rsidR="00702B4E" w:rsidRDefault="00702B4E" w:rsidP="00702B4E">
      <w:pPr>
        <w:pStyle w:val="Paragraphedeliste"/>
        <w:numPr>
          <w:ilvl w:val="0"/>
          <w:numId w:val="1"/>
        </w:numPr>
        <w:rPr>
          <w:sz w:val="24"/>
        </w:rPr>
      </w:pPr>
      <w:r>
        <w:rPr>
          <w:sz w:val="24"/>
        </w:rPr>
        <w:t>Définir l’action directe et l’action indirecte.</w:t>
      </w:r>
    </w:p>
    <w:p w:rsidR="00702B4E" w:rsidRDefault="00702B4E" w:rsidP="00702B4E">
      <w:pPr>
        <w:pStyle w:val="Paragraphedeliste"/>
        <w:numPr>
          <w:ilvl w:val="0"/>
          <w:numId w:val="1"/>
        </w:numPr>
        <w:rPr>
          <w:sz w:val="24"/>
        </w:rPr>
      </w:pPr>
      <w:r>
        <w:rPr>
          <w:sz w:val="24"/>
        </w:rPr>
        <w:t>Définir la théorie de la cible.</w:t>
      </w:r>
    </w:p>
    <w:p w:rsidR="00702B4E" w:rsidRDefault="00702B4E" w:rsidP="00702B4E">
      <w:pPr>
        <w:pStyle w:val="Paragraphedeliste"/>
        <w:numPr>
          <w:ilvl w:val="0"/>
          <w:numId w:val="1"/>
        </w:numPr>
        <w:rPr>
          <w:sz w:val="24"/>
        </w:rPr>
      </w:pPr>
      <w:r>
        <w:rPr>
          <w:sz w:val="24"/>
        </w:rPr>
        <w:t>Expliquer les facteurs influençant la radiosensibilité (débit de dose, oxygène et facteurs cellulaires.</w:t>
      </w:r>
    </w:p>
    <w:p w:rsidR="00702B4E" w:rsidRPr="002824EB" w:rsidRDefault="00702B4E" w:rsidP="00702B4E">
      <w:pPr>
        <w:pStyle w:val="Paragraphedeliste"/>
        <w:numPr>
          <w:ilvl w:val="0"/>
          <w:numId w:val="1"/>
        </w:numPr>
        <w:rPr>
          <w:sz w:val="24"/>
        </w:rPr>
      </w:pPr>
      <w:r w:rsidRPr="002824EB">
        <w:rPr>
          <w:sz w:val="24"/>
        </w:rPr>
        <w:t xml:space="preserve">Expliquer la loi de Bergonié et </w:t>
      </w:r>
      <w:proofErr w:type="spellStart"/>
      <w:r w:rsidRPr="002824EB">
        <w:rPr>
          <w:sz w:val="24"/>
        </w:rPr>
        <w:t>Tribondeau</w:t>
      </w:r>
      <w:proofErr w:type="spellEnd"/>
      <w:r w:rsidRPr="002824EB">
        <w:rPr>
          <w:sz w:val="24"/>
        </w:rPr>
        <w:t xml:space="preserve"> (loi de la radiosensibilité cellulaire).</w:t>
      </w:r>
    </w:p>
    <w:p w:rsidR="00702B4E" w:rsidRPr="001668D0" w:rsidRDefault="00702B4E" w:rsidP="00702B4E">
      <w:pPr>
        <w:pStyle w:val="Paragraphedeliste"/>
        <w:numPr>
          <w:ilvl w:val="0"/>
          <w:numId w:val="1"/>
        </w:numPr>
        <w:rPr>
          <w:sz w:val="24"/>
        </w:rPr>
      </w:pPr>
      <w:r w:rsidRPr="001668D0">
        <w:rPr>
          <w:sz w:val="24"/>
        </w:rPr>
        <w:t>Définir les effets somatiques stochastiques et non stochastiques</w:t>
      </w:r>
      <w:r>
        <w:rPr>
          <w:sz w:val="24"/>
        </w:rPr>
        <w:t xml:space="preserve"> (déterministes)</w:t>
      </w:r>
      <w:r w:rsidRPr="001668D0">
        <w:rPr>
          <w:sz w:val="24"/>
        </w:rPr>
        <w:t>.</w:t>
      </w:r>
    </w:p>
    <w:p w:rsidR="00702B4E" w:rsidRPr="001668D0" w:rsidRDefault="00702B4E" w:rsidP="00702B4E">
      <w:pPr>
        <w:pStyle w:val="Paragraphedeliste"/>
        <w:numPr>
          <w:ilvl w:val="0"/>
          <w:numId w:val="1"/>
        </w:numPr>
        <w:rPr>
          <w:sz w:val="24"/>
        </w:rPr>
      </w:pPr>
      <w:r w:rsidRPr="001668D0">
        <w:rPr>
          <w:sz w:val="24"/>
        </w:rPr>
        <w:t>Définir les effets génétiques.</w:t>
      </w:r>
    </w:p>
    <w:p w:rsidR="00702B4E" w:rsidRDefault="00702B4E" w:rsidP="00702B4E">
      <w:pPr>
        <w:pStyle w:val="Paragraphedeliste"/>
        <w:numPr>
          <w:ilvl w:val="0"/>
          <w:numId w:val="1"/>
        </w:numPr>
        <w:rPr>
          <w:sz w:val="24"/>
        </w:rPr>
      </w:pPr>
      <w:r>
        <w:rPr>
          <w:sz w:val="24"/>
        </w:rPr>
        <w:t>Expliquer les risques probables liés à une exposition lors des examens des différentes modalités (graphie, scopie, intervention, TDM) en radiodiagnostic.</w:t>
      </w:r>
    </w:p>
    <w:p w:rsidR="00702B4E" w:rsidRDefault="00702B4E" w:rsidP="00702B4E">
      <w:pPr>
        <w:pStyle w:val="Paragraphedeliste"/>
        <w:numPr>
          <w:ilvl w:val="0"/>
          <w:numId w:val="1"/>
        </w:numPr>
        <w:rPr>
          <w:sz w:val="24"/>
        </w:rPr>
      </w:pPr>
      <w:r>
        <w:rPr>
          <w:sz w:val="24"/>
        </w:rPr>
        <w:t>Expliquer les effets des rayonnements ionisants sur l’embryon et le fœtus.</w:t>
      </w:r>
    </w:p>
    <w:p w:rsidR="00702B4E" w:rsidRDefault="00702B4E" w:rsidP="00702B4E">
      <w:pPr>
        <w:pStyle w:val="Paragraphedeliste"/>
        <w:numPr>
          <w:ilvl w:val="0"/>
          <w:numId w:val="1"/>
        </w:numPr>
        <w:rPr>
          <w:sz w:val="24"/>
        </w:rPr>
      </w:pPr>
      <w:r>
        <w:rPr>
          <w:sz w:val="24"/>
        </w:rPr>
        <w:t>Définir le syndrome d’irradiation aigüe.</w:t>
      </w:r>
    </w:p>
    <w:p w:rsidR="00702B4E" w:rsidRDefault="00702B4E" w:rsidP="00702B4E">
      <w:pPr>
        <w:pStyle w:val="Paragraphedeliste"/>
        <w:numPr>
          <w:ilvl w:val="0"/>
          <w:numId w:val="1"/>
        </w:numPr>
        <w:rPr>
          <w:sz w:val="24"/>
        </w:rPr>
      </w:pPr>
      <w:r>
        <w:rPr>
          <w:sz w:val="24"/>
        </w:rPr>
        <w:t>Définir dose létale et reconnaître les façons de l’exprimer (ex. DL</w:t>
      </w:r>
      <w:r w:rsidRPr="00702B4E">
        <w:rPr>
          <w:sz w:val="24"/>
          <w:vertAlign w:val="subscript"/>
        </w:rPr>
        <w:t>50/30</w:t>
      </w:r>
      <w:r>
        <w:rPr>
          <w:sz w:val="24"/>
        </w:rPr>
        <w:t>).</w:t>
      </w:r>
    </w:p>
    <w:p w:rsidR="00B823FC" w:rsidRDefault="00B823FC" w:rsidP="00B823FC">
      <w:pPr>
        <w:rPr>
          <w:sz w:val="24"/>
        </w:rPr>
      </w:pPr>
    </w:p>
    <w:p w:rsidR="00B823FC" w:rsidRDefault="00B823FC" w:rsidP="00B823FC">
      <w:pPr>
        <w:rPr>
          <w:sz w:val="24"/>
        </w:rPr>
      </w:pPr>
    </w:p>
    <w:p w:rsidR="0003034B" w:rsidRDefault="0003034B" w:rsidP="00B823FC">
      <w:pPr>
        <w:rPr>
          <w:sz w:val="24"/>
        </w:rPr>
      </w:pPr>
    </w:p>
    <w:p w:rsidR="00B823FC" w:rsidRPr="00B823FC" w:rsidRDefault="00B823FC" w:rsidP="00B823FC">
      <w:pPr>
        <w:rPr>
          <w:b/>
          <w:sz w:val="24"/>
        </w:rPr>
      </w:pPr>
      <w:r w:rsidRPr="00B823FC">
        <w:rPr>
          <w:b/>
          <w:sz w:val="24"/>
        </w:rPr>
        <w:lastRenderedPageBreak/>
        <w:t>Organismes de radioprotection</w:t>
      </w:r>
    </w:p>
    <w:p w:rsidR="00B823FC" w:rsidRDefault="00B823FC" w:rsidP="0003034B">
      <w:pPr>
        <w:pStyle w:val="Paragraphedeliste"/>
        <w:numPr>
          <w:ilvl w:val="0"/>
          <w:numId w:val="4"/>
        </w:numPr>
        <w:spacing w:after="240"/>
        <w:ind w:left="714" w:hanging="357"/>
        <w:rPr>
          <w:sz w:val="24"/>
        </w:rPr>
      </w:pPr>
      <w:r w:rsidRPr="00B72011">
        <w:rPr>
          <w:sz w:val="24"/>
        </w:rPr>
        <w:t>Identifier les rôles, pouvoirs et responsabilités des différents organismes internationaux, fédéraux et provinciaux liés à la protection (CIPR, CCSN, BRP, LSP, INSPQ).</w:t>
      </w:r>
    </w:p>
    <w:p w:rsidR="00B823FC" w:rsidRPr="00B823FC" w:rsidRDefault="00B823FC" w:rsidP="00B823FC">
      <w:pPr>
        <w:rPr>
          <w:b/>
          <w:sz w:val="24"/>
        </w:rPr>
      </w:pPr>
      <w:r w:rsidRPr="00B823FC">
        <w:rPr>
          <w:b/>
          <w:sz w:val="24"/>
        </w:rPr>
        <w:t>Grandeurs et unités</w:t>
      </w:r>
    </w:p>
    <w:p w:rsidR="00CF00D5" w:rsidRPr="00BE01A0" w:rsidRDefault="00CF00D5" w:rsidP="00CF00D5">
      <w:pPr>
        <w:pStyle w:val="Paragraphedeliste"/>
        <w:numPr>
          <w:ilvl w:val="0"/>
          <w:numId w:val="1"/>
        </w:numPr>
        <w:rPr>
          <w:sz w:val="28"/>
        </w:rPr>
      </w:pPr>
      <w:r w:rsidRPr="00F7500A">
        <w:rPr>
          <w:sz w:val="24"/>
        </w:rPr>
        <w:t xml:space="preserve">Définir </w:t>
      </w:r>
      <w:r>
        <w:rPr>
          <w:sz w:val="24"/>
        </w:rPr>
        <w:t>la dose d’entrée dans l’air (DE</w:t>
      </w:r>
      <w:r w:rsidRPr="00F7500A">
        <w:rPr>
          <w:sz w:val="24"/>
          <w:vertAlign w:val="subscript"/>
        </w:rPr>
        <w:t>AIR</w:t>
      </w:r>
      <w:r>
        <w:rPr>
          <w:sz w:val="24"/>
        </w:rPr>
        <w:t>), la dose absorbée, la dose d’entrée/</w:t>
      </w:r>
      <w:r w:rsidRPr="00F7500A">
        <w:rPr>
          <w:sz w:val="24"/>
        </w:rPr>
        <w:t>la dose à la peau</w:t>
      </w:r>
      <w:r>
        <w:rPr>
          <w:sz w:val="24"/>
        </w:rPr>
        <w:t xml:space="preserve"> (DE),</w:t>
      </w:r>
      <w:r w:rsidRPr="00F7500A">
        <w:rPr>
          <w:sz w:val="24"/>
        </w:rPr>
        <w:t xml:space="preserve"> la dose aux gonades, la dose en profondeur/dose à l’organe, la dose de </w:t>
      </w:r>
      <w:r>
        <w:rPr>
          <w:sz w:val="24"/>
        </w:rPr>
        <w:t>sortie.</w:t>
      </w:r>
    </w:p>
    <w:p w:rsidR="008C0C81" w:rsidRDefault="000A6474" w:rsidP="0003034B">
      <w:pPr>
        <w:pStyle w:val="Paragraphedeliste"/>
        <w:numPr>
          <w:ilvl w:val="0"/>
          <w:numId w:val="4"/>
        </w:numPr>
        <w:spacing w:after="240"/>
        <w:ind w:left="714" w:hanging="357"/>
        <w:rPr>
          <w:sz w:val="24"/>
        </w:rPr>
      </w:pPr>
      <w:r w:rsidRPr="00265400">
        <w:rPr>
          <w:sz w:val="24"/>
        </w:rPr>
        <w:t>Calculer la dose équivalente, la dose d’entrée (dose à la peau) et la dose efficace.</w:t>
      </w:r>
    </w:p>
    <w:p w:rsidR="008C0C81" w:rsidRDefault="008C0C81" w:rsidP="008C0C81">
      <w:pPr>
        <w:rPr>
          <w:b/>
          <w:sz w:val="24"/>
        </w:rPr>
      </w:pPr>
      <w:r w:rsidRPr="008C0C81">
        <w:rPr>
          <w:b/>
          <w:sz w:val="24"/>
        </w:rPr>
        <w:t>Indices de dose</w:t>
      </w:r>
    </w:p>
    <w:p w:rsidR="008C0C81" w:rsidRDefault="00150FB1" w:rsidP="0003034B">
      <w:pPr>
        <w:pStyle w:val="Paragraphedeliste"/>
        <w:numPr>
          <w:ilvl w:val="0"/>
          <w:numId w:val="4"/>
        </w:numPr>
        <w:spacing w:after="240"/>
        <w:ind w:left="714" w:hanging="357"/>
        <w:rPr>
          <w:sz w:val="24"/>
        </w:rPr>
      </w:pPr>
      <w:r w:rsidRPr="00150FB1">
        <w:rPr>
          <w:sz w:val="24"/>
        </w:rPr>
        <w:t>Définir les indices de dose en graphie, scopie</w:t>
      </w:r>
      <w:r>
        <w:rPr>
          <w:sz w:val="24"/>
        </w:rPr>
        <w:t>, mammographie</w:t>
      </w:r>
      <w:r w:rsidRPr="00150FB1">
        <w:rPr>
          <w:sz w:val="24"/>
        </w:rPr>
        <w:t xml:space="preserve"> et TDM.</w:t>
      </w:r>
    </w:p>
    <w:p w:rsidR="00150FB1" w:rsidRDefault="00150FB1" w:rsidP="00150FB1">
      <w:pPr>
        <w:rPr>
          <w:b/>
          <w:sz w:val="24"/>
        </w:rPr>
      </w:pPr>
      <w:r w:rsidRPr="00150FB1">
        <w:rPr>
          <w:b/>
          <w:sz w:val="24"/>
        </w:rPr>
        <w:t>Niveaux d’exposition tolérés</w:t>
      </w:r>
    </w:p>
    <w:p w:rsidR="00150FB1" w:rsidRPr="00B72011" w:rsidRDefault="00150FB1" w:rsidP="00150FB1">
      <w:pPr>
        <w:pStyle w:val="Paragraphedeliste"/>
        <w:numPr>
          <w:ilvl w:val="0"/>
          <w:numId w:val="1"/>
        </w:numPr>
        <w:rPr>
          <w:sz w:val="24"/>
        </w:rPr>
      </w:pPr>
      <w:r w:rsidRPr="00B72011">
        <w:rPr>
          <w:sz w:val="24"/>
        </w:rPr>
        <w:t>Définir les doses limites professionnelles et le EDMA.</w:t>
      </w:r>
    </w:p>
    <w:p w:rsidR="00150FB1" w:rsidRPr="00B72011" w:rsidRDefault="00150FB1" w:rsidP="0003034B">
      <w:pPr>
        <w:pStyle w:val="Paragraphedeliste"/>
        <w:numPr>
          <w:ilvl w:val="0"/>
          <w:numId w:val="4"/>
        </w:numPr>
        <w:spacing w:after="240"/>
        <w:ind w:left="714" w:hanging="357"/>
        <w:rPr>
          <w:sz w:val="24"/>
        </w:rPr>
      </w:pPr>
      <w:r w:rsidRPr="00B72011">
        <w:rPr>
          <w:sz w:val="24"/>
        </w:rPr>
        <w:t>Nommer la catégorie de travailleurs dont font partie les technologues en radiodiagnostic selon son champ de pratique (Québec et Canada)</w:t>
      </w:r>
    </w:p>
    <w:p w:rsidR="00150FB1" w:rsidRDefault="00150FB1" w:rsidP="00150FB1">
      <w:pPr>
        <w:rPr>
          <w:b/>
          <w:sz w:val="24"/>
        </w:rPr>
      </w:pPr>
      <w:r>
        <w:rPr>
          <w:b/>
          <w:sz w:val="24"/>
        </w:rPr>
        <w:t>Paramètres influençant la dose</w:t>
      </w:r>
    </w:p>
    <w:p w:rsidR="00CB05FF" w:rsidRPr="0003034B" w:rsidRDefault="00CB05FF" w:rsidP="0003034B">
      <w:pPr>
        <w:pStyle w:val="Paragraphedeliste"/>
        <w:numPr>
          <w:ilvl w:val="0"/>
          <w:numId w:val="4"/>
        </w:numPr>
        <w:spacing w:after="240"/>
        <w:ind w:left="714" w:hanging="357"/>
        <w:rPr>
          <w:sz w:val="24"/>
        </w:rPr>
      </w:pPr>
      <w:r w:rsidRPr="00CB05FF">
        <w:rPr>
          <w:sz w:val="24"/>
        </w:rPr>
        <w:t>Expliquer l’influence des paramètres techniques sur la dose.</w:t>
      </w:r>
    </w:p>
    <w:p w:rsidR="00150FB1" w:rsidRPr="00150FB1" w:rsidRDefault="00150FB1" w:rsidP="00150FB1">
      <w:pPr>
        <w:rPr>
          <w:b/>
          <w:sz w:val="24"/>
        </w:rPr>
      </w:pPr>
      <w:r w:rsidRPr="00150FB1">
        <w:rPr>
          <w:b/>
          <w:sz w:val="24"/>
        </w:rPr>
        <w:t>Dosimétrie</w:t>
      </w:r>
    </w:p>
    <w:p w:rsidR="00150FB1" w:rsidRPr="005D3B18" w:rsidRDefault="00150FB1" w:rsidP="00150FB1">
      <w:pPr>
        <w:pStyle w:val="Paragraphedeliste"/>
        <w:numPr>
          <w:ilvl w:val="0"/>
          <w:numId w:val="5"/>
        </w:numPr>
        <w:rPr>
          <w:b/>
          <w:sz w:val="24"/>
        </w:rPr>
      </w:pPr>
      <w:r>
        <w:rPr>
          <w:sz w:val="24"/>
        </w:rPr>
        <w:t>Expliquer simplement le fonctionnement du dosimètre LSO.</w:t>
      </w:r>
    </w:p>
    <w:p w:rsidR="00150FB1" w:rsidRPr="005D3B18" w:rsidRDefault="00150FB1" w:rsidP="00150FB1">
      <w:pPr>
        <w:pStyle w:val="Paragraphedeliste"/>
        <w:numPr>
          <w:ilvl w:val="0"/>
          <w:numId w:val="5"/>
        </w:numPr>
        <w:rPr>
          <w:b/>
          <w:sz w:val="24"/>
        </w:rPr>
      </w:pPr>
      <w:r>
        <w:rPr>
          <w:sz w:val="24"/>
        </w:rPr>
        <w:t>Identifier les principales informations disponibles sur un rapport de dosimétrie de Santé Canada.</w:t>
      </w:r>
    </w:p>
    <w:p w:rsidR="00150FB1" w:rsidRPr="0003034B" w:rsidRDefault="00150FB1" w:rsidP="0003034B">
      <w:pPr>
        <w:pStyle w:val="Paragraphedeliste"/>
        <w:numPr>
          <w:ilvl w:val="0"/>
          <w:numId w:val="4"/>
        </w:numPr>
        <w:spacing w:after="240"/>
        <w:ind w:left="714" w:hanging="357"/>
        <w:rPr>
          <w:sz w:val="24"/>
        </w:rPr>
      </w:pPr>
      <w:r>
        <w:rPr>
          <w:sz w:val="24"/>
        </w:rPr>
        <w:t xml:space="preserve">Appliquer les règles d’utilisation et d’entreposage des dosimètres personnels selon l’avis de radioprotection </w:t>
      </w:r>
      <w:r w:rsidRPr="0003034B">
        <w:rPr>
          <w:sz w:val="24"/>
        </w:rPr>
        <w:t>Dosimétrie personnelle</w:t>
      </w:r>
      <w:r>
        <w:rPr>
          <w:sz w:val="24"/>
        </w:rPr>
        <w:t>.</w:t>
      </w:r>
    </w:p>
    <w:p w:rsidR="00624F76" w:rsidRDefault="00624F76" w:rsidP="00624F76">
      <w:pPr>
        <w:rPr>
          <w:b/>
          <w:sz w:val="24"/>
        </w:rPr>
      </w:pPr>
      <w:r>
        <w:rPr>
          <w:b/>
          <w:sz w:val="24"/>
        </w:rPr>
        <w:t>NRD</w:t>
      </w:r>
    </w:p>
    <w:p w:rsidR="00624F76" w:rsidRPr="00B72011" w:rsidRDefault="00624F76" w:rsidP="00624F76">
      <w:pPr>
        <w:pStyle w:val="Paragraphedeliste"/>
        <w:numPr>
          <w:ilvl w:val="0"/>
          <w:numId w:val="1"/>
        </w:numPr>
        <w:rPr>
          <w:sz w:val="24"/>
        </w:rPr>
      </w:pPr>
      <w:r w:rsidRPr="00B72011">
        <w:rPr>
          <w:sz w:val="24"/>
        </w:rPr>
        <w:t>Définir l’exposition médicale</w:t>
      </w:r>
    </w:p>
    <w:p w:rsidR="00624F76" w:rsidRPr="00B72011" w:rsidRDefault="00624F76" w:rsidP="00624F76">
      <w:pPr>
        <w:pStyle w:val="Paragraphedeliste"/>
        <w:numPr>
          <w:ilvl w:val="0"/>
          <w:numId w:val="1"/>
        </w:numPr>
        <w:rPr>
          <w:sz w:val="24"/>
        </w:rPr>
      </w:pPr>
      <w:r w:rsidRPr="00B72011">
        <w:rPr>
          <w:sz w:val="24"/>
        </w:rPr>
        <w:t>Définir le principe ALARA ou ALADA.</w:t>
      </w:r>
    </w:p>
    <w:p w:rsidR="00624F76" w:rsidRDefault="00624F76" w:rsidP="0003034B">
      <w:pPr>
        <w:pStyle w:val="Paragraphedeliste"/>
        <w:numPr>
          <w:ilvl w:val="0"/>
          <w:numId w:val="4"/>
        </w:numPr>
        <w:spacing w:after="240"/>
        <w:ind w:left="714" w:hanging="357"/>
        <w:rPr>
          <w:sz w:val="24"/>
        </w:rPr>
      </w:pPr>
      <w:r w:rsidRPr="00B72011">
        <w:rPr>
          <w:sz w:val="24"/>
        </w:rPr>
        <w:t>Définir NRD.</w:t>
      </w:r>
    </w:p>
    <w:p w:rsidR="0003034B" w:rsidRDefault="0003034B" w:rsidP="00624F76">
      <w:pPr>
        <w:rPr>
          <w:b/>
          <w:sz w:val="24"/>
        </w:rPr>
      </w:pPr>
    </w:p>
    <w:p w:rsidR="0003034B" w:rsidRDefault="0003034B" w:rsidP="00624F76">
      <w:pPr>
        <w:rPr>
          <w:b/>
          <w:sz w:val="24"/>
        </w:rPr>
      </w:pPr>
    </w:p>
    <w:p w:rsidR="004F1568" w:rsidRDefault="004F1568" w:rsidP="00624F76">
      <w:pPr>
        <w:rPr>
          <w:b/>
          <w:sz w:val="24"/>
        </w:rPr>
      </w:pPr>
    </w:p>
    <w:p w:rsidR="00624F76" w:rsidRPr="00624F76" w:rsidRDefault="00624F76" w:rsidP="00624F76">
      <w:pPr>
        <w:rPr>
          <w:b/>
          <w:sz w:val="24"/>
        </w:rPr>
      </w:pPr>
      <w:r w:rsidRPr="00624F76">
        <w:rPr>
          <w:b/>
          <w:sz w:val="24"/>
        </w:rPr>
        <w:lastRenderedPageBreak/>
        <w:t>Calculs de dose</w:t>
      </w:r>
    </w:p>
    <w:p w:rsidR="00624F76" w:rsidRDefault="00624F76" w:rsidP="00624F76">
      <w:pPr>
        <w:pStyle w:val="Paragraphedeliste"/>
        <w:numPr>
          <w:ilvl w:val="0"/>
          <w:numId w:val="6"/>
        </w:numPr>
        <w:rPr>
          <w:sz w:val="24"/>
        </w:rPr>
      </w:pPr>
      <w:r w:rsidRPr="00B72011">
        <w:rPr>
          <w:sz w:val="24"/>
        </w:rPr>
        <w:t>Appliquer le calcul de dose d’entrée (dose à la peau) en graphie (</w:t>
      </w:r>
      <w:r>
        <w:rPr>
          <w:sz w:val="24"/>
        </w:rPr>
        <w:t xml:space="preserve">à partir des paramètres techniques : </w:t>
      </w:r>
      <w:r w:rsidRPr="00B72011">
        <w:rPr>
          <w:sz w:val="24"/>
        </w:rPr>
        <w:t>formule complète et méthode abrégée</w:t>
      </w:r>
      <w:r>
        <w:rPr>
          <w:sz w:val="24"/>
        </w:rPr>
        <w:t xml:space="preserve"> et à partir du PDS</w:t>
      </w:r>
      <w:r w:rsidRPr="00B72011">
        <w:rPr>
          <w:sz w:val="24"/>
        </w:rPr>
        <w:t>) et en TDM. (Les formules seront données en référence – sauf la formule pour trouver le PDL)</w:t>
      </w:r>
      <w:r>
        <w:rPr>
          <w:sz w:val="24"/>
        </w:rPr>
        <w:t>.</w:t>
      </w:r>
    </w:p>
    <w:p w:rsidR="00624F76" w:rsidRPr="00624F76" w:rsidRDefault="00624F76" w:rsidP="00624F76">
      <w:pPr>
        <w:rPr>
          <w:b/>
          <w:sz w:val="24"/>
        </w:rPr>
      </w:pPr>
      <w:r w:rsidRPr="00624F76">
        <w:rPr>
          <w:b/>
          <w:sz w:val="24"/>
        </w:rPr>
        <w:t>Facteurs influençant la dose en TDM</w:t>
      </w:r>
    </w:p>
    <w:p w:rsidR="0003034B" w:rsidRPr="0003034B" w:rsidRDefault="00624F76" w:rsidP="0003034B">
      <w:pPr>
        <w:pStyle w:val="Paragraphedeliste"/>
        <w:numPr>
          <w:ilvl w:val="0"/>
          <w:numId w:val="6"/>
        </w:numPr>
        <w:rPr>
          <w:sz w:val="24"/>
        </w:rPr>
      </w:pPr>
      <w:r>
        <w:rPr>
          <w:sz w:val="24"/>
        </w:rPr>
        <w:t>Définir les facteurs qui influencent la dose en TDM.</w:t>
      </w:r>
    </w:p>
    <w:p w:rsidR="00624F76" w:rsidRDefault="0003034B" w:rsidP="00624F76">
      <w:pPr>
        <w:rPr>
          <w:b/>
          <w:sz w:val="24"/>
        </w:rPr>
      </w:pPr>
      <w:r>
        <w:rPr>
          <w:b/>
          <w:sz w:val="24"/>
        </w:rPr>
        <w:t>R</w:t>
      </w:r>
      <w:r w:rsidR="00624F76" w:rsidRPr="00624F76">
        <w:rPr>
          <w:b/>
          <w:sz w:val="24"/>
        </w:rPr>
        <w:t>adioprotection</w:t>
      </w:r>
    </w:p>
    <w:p w:rsidR="00624F76" w:rsidRPr="00B72011" w:rsidRDefault="00624F76" w:rsidP="00624F76">
      <w:pPr>
        <w:pStyle w:val="Paragraphedeliste"/>
        <w:numPr>
          <w:ilvl w:val="0"/>
          <w:numId w:val="1"/>
        </w:numPr>
        <w:rPr>
          <w:sz w:val="24"/>
        </w:rPr>
      </w:pPr>
      <w:r w:rsidRPr="00B72011">
        <w:rPr>
          <w:sz w:val="24"/>
        </w:rPr>
        <w:t>Appliquer les méthodes de radioprotection adéquates pour le personnel et les patients en conformité avec les normes et recommandations (avis de radioprotection, normes de pratique, Code de sécurité 35, CECR, …).</w:t>
      </w:r>
    </w:p>
    <w:p w:rsidR="00624F76" w:rsidRDefault="00624F76" w:rsidP="00624F76">
      <w:pPr>
        <w:pStyle w:val="Paragraphedeliste"/>
        <w:numPr>
          <w:ilvl w:val="0"/>
          <w:numId w:val="1"/>
        </w:numPr>
        <w:rPr>
          <w:sz w:val="24"/>
        </w:rPr>
      </w:pPr>
      <w:r w:rsidRPr="00B72011">
        <w:rPr>
          <w:sz w:val="24"/>
        </w:rPr>
        <w:t xml:space="preserve">Nommer les accessoires de radioprotection </w:t>
      </w:r>
      <w:r>
        <w:rPr>
          <w:sz w:val="24"/>
        </w:rPr>
        <w:t xml:space="preserve">pour le personnel ou le patient </w:t>
      </w:r>
      <w:r w:rsidRPr="00B72011">
        <w:rPr>
          <w:sz w:val="24"/>
        </w:rPr>
        <w:t>à utiliser selon la situation.</w:t>
      </w:r>
    </w:p>
    <w:p w:rsidR="0003034B" w:rsidRPr="00150FB1" w:rsidRDefault="0003034B" w:rsidP="0003034B">
      <w:pPr>
        <w:pStyle w:val="Paragraphedeliste"/>
        <w:numPr>
          <w:ilvl w:val="0"/>
          <w:numId w:val="6"/>
        </w:numPr>
        <w:rPr>
          <w:sz w:val="24"/>
        </w:rPr>
      </w:pPr>
      <w:r>
        <w:rPr>
          <w:sz w:val="24"/>
        </w:rPr>
        <w:t>Définir les principes fondamentaux relatifs à la protection du personnel (temps, distance, blindage)</w:t>
      </w:r>
    </w:p>
    <w:p w:rsidR="00624F76" w:rsidRDefault="00624F76" w:rsidP="00624F76">
      <w:pPr>
        <w:rPr>
          <w:b/>
          <w:sz w:val="24"/>
        </w:rPr>
      </w:pPr>
      <w:r>
        <w:rPr>
          <w:b/>
          <w:sz w:val="24"/>
        </w:rPr>
        <w:t>Contrôle de la qualité</w:t>
      </w:r>
    </w:p>
    <w:p w:rsidR="00624F76" w:rsidRDefault="00624F76" w:rsidP="00624F76">
      <w:pPr>
        <w:pStyle w:val="Paragraphedeliste"/>
        <w:numPr>
          <w:ilvl w:val="0"/>
          <w:numId w:val="1"/>
        </w:numPr>
        <w:rPr>
          <w:sz w:val="24"/>
        </w:rPr>
      </w:pPr>
      <w:r w:rsidRPr="00624F76">
        <w:rPr>
          <w:sz w:val="24"/>
        </w:rPr>
        <w:t>Appliquer la méthode de vérification de l’alignement du faisceau et analyser les résultats obtenus.</w:t>
      </w:r>
    </w:p>
    <w:p w:rsidR="00624F76" w:rsidRDefault="00624F76" w:rsidP="00624F76">
      <w:pPr>
        <w:pStyle w:val="Paragraphedeliste"/>
        <w:numPr>
          <w:ilvl w:val="0"/>
          <w:numId w:val="1"/>
        </w:numPr>
        <w:rPr>
          <w:sz w:val="24"/>
        </w:rPr>
      </w:pPr>
      <w:r>
        <w:rPr>
          <w:sz w:val="24"/>
        </w:rPr>
        <w:t>Appliquer la méthode de vérification des paramètres de charge et de la puissance du rayonnement et analyser les résultats obtenus (variations maximales données en référence).</w:t>
      </w:r>
    </w:p>
    <w:p w:rsidR="0003034B" w:rsidRDefault="0003034B" w:rsidP="00624F76">
      <w:pPr>
        <w:pStyle w:val="Paragraphedeliste"/>
        <w:numPr>
          <w:ilvl w:val="0"/>
          <w:numId w:val="1"/>
        </w:numPr>
        <w:rPr>
          <w:sz w:val="24"/>
        </w:rPr>
      </w:pPr>
      <w:r>
        <w:rPr>
          <w:sz w:val="24"/>
        </w:rPr>
        <w:t xml:space="preserve">Expliquer la méthode de vérification de la grille </w:t>
      </w:r>
      <w:proofErr w:type="spellStart"/>
      <w:r>
        <w:rPr>
          <w:sz w:val="24"/>
        </w:rPr>
        <w:t>antidiffusante</w:t>
      </w:r>
      <w:proofErr w:type="spellEnd"/>
      <w:r>
        <w:rPr>
          <w:sz w:val="24"/>
        </w:rPr>
        <w:t>.</w:t>
      </w:r>
    </w:p>
    <w:p w:rsidR="009A705B" w:rsidRDefault="009A705B" w:rsidP="00624F76">
      <w:pPr>
        <w:pStyle w:val="Paragraphedeliste"/>
        <w:numPr>
          <w:ilvl w:val="0"/>
          <w:numId w:val="1"/>
        </w:numPr>
        <w:rPr>
          <w:sz w:val="24"/>
        </w:rPr>
      </w:pPr>
      <w:r>
        <w:rPr>
          <w:sz w:val="24"/>
        </w:rPr>
        <w:t>Définir le test de calibration du détecteur et expliquer son rôle.</w:t>
      </w:r>
    </w:p>
    <w:p w:rsidR="00624F76" w:rsidRDefault="00624F76" w:rsidP="00624F76">
      <w:pPr>
        <w:pStyle w:val="Paragraphedeliste"/>
        <w:numPr>
          <w:ilvl w:val="0"/>
          <w:numId w:val="1"/>
        </w:numPr>
        <w:rPr>
          <w:sz w:val="24"/>
        </w:rPr>
      </w:pPr>
      <w:r>
        <w:rPr>
          <w:sz w:val="24"/>
        </w:rPr>
        <w:t>Appliquer la méthode de vérification de la CDA et analyser les résultats obtenus.</w:t>
      </w:r>
    </w:p>
    <w:p w:rsidR="00624F76" w:rsidRPr="00B72011" w:rsidRDefault="00624F76" w:rsidP="00624F76">
      <w:pPr>
        <w:pStyle w:val="Paragraphedeliste"/>
        <w:numPr>
          <w:ilvl w:val="0"/>
          <w:numId w:val="1"/>
        </w:numPr>
        <w:rPr>
          <w:sz w:val="24"/>
        </w:rPr>
      </w:pPr>
      <w:r w:rsidRPr="00B72011">
        <w:rPr>
          <w:sz w:val="24"/>
        </w:rPr>
        <w:t>Expliquer l’influence de la qualité du faisceau sur la dose.</w:t>
      </w:r>
    </w:p>
    <w:p w:rsidR="00624F76" w:rsidRPr="00B72011" w:rsidRDefault="00624F76" w:rsidP="00624F76">
      <w:pPr>
        <w:pStyle w:val="Paragraphedeliste"/>
        <w:numPr>
          <w:ilvl w:val="0"/>
          <w:numId w:val="1"/>
        </w:numPr>
        <w:rPr>
          <w:sz w:val="24"/>
        </w:rPr>
      </w:pPr>
      <w:r w:rsidRPr="00B72011">
        <w:rPr>
          <w:sz w:val="24"/>
        </w:rPr>
        <w:t>Décrire les facteurs qui influencent la qualité du faisceau.</w:t>
      </w:r>
    </w:p>
    <w:p w:rsidR="00624F76" w:rsidRPr="00B72011" w:rsidRDefault="00624F76" w:rsidP="00624F76">
      <w:pPr>
        <w:pStyle w:val="Paragraphedeliste"/>
        <w:numPr>
          <w:ilvl w:val="0"/>
          <w:numId w:val="1"/>
        </w:numPr>
        <w:rPr>
          <w:sz w:val="24"/>
        </w:rPr>
      </w:pPr>
      <w:r w:rsidRPr="00B72011">
        <w:rPr>
          <w:sz w:val="24"/>
        </w:rPr>
        <w:t>Décrire le rôle de la CDA.</w:t>
      </w:r>
    </w:p>
    <w:p w:rsidR="00624F76" w:rsidRPr="00B72011" w:rsidRDefault="00624F76" w:rsidP="0003034B">
      <w:pPr>
        <w:pStyle w:val="Paragraphedeliste"/>
        <w:numPr>
          <w:ilvl w:val="0"/>
          <w:numId w:val="6"/>
        </w:numPr>
        <w:rPr>
          <w:sz w:val="24"/>
        </w:rPr>
      </w:pPr>
      <w:r w:rsidRPr="00B72011">
        <w:rPr>
          <w:sz w:val="24"/>
        </w:rPr>
        <w:t>Évaluer la qualité du faisceau en fonction de la CDA.</w:t>
      </w:r>
    </w:p>
    <w:p w:rsidR="00624F76" w:rsidRPr="00624F76" w:rsidRDefault="00624F76" w:rsidP="00624F76">
      <w:pPr>
        <w:pStyle w:val="Paragraphedeliste"/>
        <w:rPr>
          <w:sz w:val="24"/>
        </w:rPr>
      </w:pPr>
    </w:p>
    <w:p w:rsidR="00624F76" w:rsidRPr="00624F76" w:rsidRDefault="00624F76" w:rsidP="00624F76">
      <w:pPr>
        <w:rPr>
          <w:b/>
          <w:sz w:val="24"/>
        </w:rPr>
      </w:pPr>
    </w:p>
    <w:p w:rsidR="005D3B18" w:rsidRPr="0003034B" w:rsidRDefault="00657BE3" w:rsidP="0003034B">
      <w:pPr>
        <w:rPr>
          <w:sz w:val="28"/>
        </w:rPr>
      </w:pPr>
      <w:bookmarkStart w:id="0" w:name="_GoBack"/>
      <w:bookmarkEnd w:id="0"/>
      <w:r w:rsidRPr="007E3B8C">
        <w:rPr>
          <w:rFonts w:ascii="Lucida Calligraphy" w:hAnsi="Lucida Calligraphy"/>
          <w:noProof/>
          <w:sz w:val="24"/>
          <w:szCs w:val="24"/>
          <w:lang w:eastAsia="fr-CA"/>
        </w:rPr>
        <w:drawing>
          <wp:anchor distT="0" distB="0" distL="114300" distR="114300" simplePos="0" relativeHeight="251661312" behindDoc="0" locked="0" layoutInCell="1" allowOverlap="1" wp14:anchorId="20D43767" wp14:editId="085E2876">
            <wp:simplePos x="0" y="0"/>
            <wp:positionH relativeFrom="column">
              <wp:posOffset>1552576</wp:posOffset>
            </wp:positionH>
            <wp:positionV relativeFrom="paragraph">
              <wp:posOffset>21339</wp:posOffset>
            </wp:positionV>
            <wp:extent cx="760730" cy="661921"/>
            <wp:effectExtent l="0" t="0" r="1270" b="5080"/>
            <wp:wrapNone/>
            <wp:docPr id="2" name="Image 2" descr="http://www.aide.domicile.sitew.com/fs/Root/46d4c-sole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ide.domicile.sitew.com/fs/Root/46d4c-soleil.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764515" cy="6652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B8C">
        <w:rPr>
          <w:rFonts w:ascii="Lucida Calligraphy" w:hAnsi="Lucida Calligraphy"/>
          <w:noProof/>
          <w:sz w:val="24"/>
          <w:szCs w:val="24"/>
          <w:lang w:eastAsia="fr-CA"/>
        </w:rPr>
        <mc:AlternateContent>
          <mc:Choice Requires="wps">
            <w:drawing>
              <wp:anchor distT="0" distB="0" distL="114300" distR="114300" simplePos="0" relativeHeight="251659264" behindDoc="0" locked="0" layoutInCell="1" allowOverlap="1" wp14:anchorId="4AA6DD7B" wp14:editId="7E8B9258">
                <wp:simplePos x="0" y="0"/>
                <wp:positionH relativeFrom="column">
                  <wp:posOffset>2486025</wp:posOffset>
                </wp:positionH>
                <wp:positionV relativeFrom="paragraph">
                  <wp:posOffset>189865</wp:posOffset>
                </wp:positionV>
                <wp:extent cx="3571875" cy="6858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685800"/>
                        </a:xfrm>
                        <a:prstGeom prst="rect">
                          <a:avLst/>
                        </a:prstGeom>
                        <a:extLst>
                          <a:ext uri="{AF507438-7753-43E0-B8FC-AC1667EBCBE1}">
                            <a14:hiddenEffects xmlns:a14="http://schemas.microsoft.com/office/drawing/2010/main">
                              <a:effectLst/>
                            </a14:hiddenEffects>
                          </a:ext>
                        </a:extLst>
                      </wps:spPr>
                      <wps:txbx>
                        <w:txbxContent>
                          <w:p w:rsidR="00657BE3" w:rsidRPr="00611A0C" w:rsidRDefault="00657BE3" w:rsidP="00657BE3">
                            <w:pPr>
                              <w:pStyle w:val="NormalWeb"/>
                              <w:spacing w:before="0" w:beforeAutospacing="0" w:after="0" w:afterAutospacing="0"/>
                              <w:jc w:val="center"/>
                              <w:rPr>
                                <w:sz w:val="22"/>
                              </w:rPr>
                            </w:pPr>
                            <w:r w:rsidRPr="00611A0C">
                              <w:rPr>
                                <w:rFonts w:ascii="Arial Black" w:hAnsi="Arial Black"/>
                                <w:color w:val="FFFF00"/>
                                <w:sz w:val="56"/>
                                <w:szCs w:val="72"/>
                                <w14:textOutline w14:w="9525" w14:cap="flat" w14:cmpd="sng" w14:algn="ctr">
                                  <w14:solidFill>
                                    <w14:srgbClr w14:val="FF00FF"/>
                                  </w14:solidFill>
                                  <w14:prstDash w14:val="solid"/>
                                  <w14:round/>
                                </w14:textOutline>
                              </w:rPr>
                              <w:t>Bonne étude!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AA6DD7B" id="_x0000_t202" coordsize="21600,21600" o:spt="202" path="m,l,21600r21600,l21600,xe">
                <v:stroke joinstyle="miter"/>
                <v:path gradientshapeok="t" o:connecttype="rect"/>
              </v:shapetype>
              <v:shape id="Zone de texte 3" o:spid="_x0000_s1026" type="#_x0000_t202" style="position:absolute;margin-left:195.75pt;margin-top:14.95pt;width:281.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" filled="f" stroked="f">
                <o:lock v:ext="edit" shapetype="t"/>
                <v:textbox style="mso-fit-shape-to-text:t">
                  <w:txbxContent>
                    <w:p w:rsidR="00657BE3" w:rsidRPr="00611A0C" w:rsidRDefault="00657BE3" w:rsidP="00657BE3">
                      <w:pPr>
                        <w:pStyle w:val="NormalWeb"/>
                        <w:spacing w:before="0" w:beforeAutospacing="0" w:after="0" w:afterAutospacing="0"/>
                        <w:jc w:val="center"/>
                        <w:rPr>
                          <w:sz w:val="22"/>
                        </w:rPr>
                      </w:pPr>
                      <w:r w:rsidRPr="00611A0C">
                        <w:rPr>
                          <w:rFonts w:ascii="Arial Black" w:hAnsi="Arial Black"/>
                          <w:color w:val="FFFF00"/>
                          <w:sz w:val="56"/>
                          <w:szCs w:val="72"/>
                          <w14:textOutline w14:w="9525" w14:cap="flat" w14:cmpd="sng" w14:algn="ctr">
                            <w14:solidFill>
                              <w14:srgbClr w14:val="FF00FF"/>
                            </w14:solidFill>
                            <w14:prstDash w14:val="solid"/>
                            <w14:round/>
                          </w14:textOutline>
                        </w:rPr>
                        <w:t>Bonne étude!</w:t>
                      </w:r>
                    </w:p>
                  </w:txbxContent>
                </v:textbox>
              </v:shape>
            </w:pict>
          </mc:Fallback>
        </mc:AlternateContent>
      </w:r>
    </w:p>
    <w:sectPr w:rsidR="005D3B18" w:rsidRPr="0003034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6FD4"/>
    <w:multiLevelType w:val="hybridMultilevel"/>
    <w:tmpl w:val="BA4C93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99871A9"/>
    <w:multiLevelType w:val="hybridMultilevel"/>
    <w:tmpl w:val="333A86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7014CF5"/>
    <w:multiLevelType w:val="hybridMultilevel"/>
    <w:tmpl w:val="E2D476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BDD50A3"/>
    <w:multiLevelType w:val="hybridMultilevel"/>
    <w:tmpl w:val="948AD8F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F135EE7"/>
    <w:multiLevelType w:val="hybridMultilevel"/>
    <w:tmpl w:val="3710CD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B8B003B"/>
    <w:multiLevelType w:val="hybridMultilevel"/>
    <w:tmpl w:val="050E30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2D"/>
    <w:rsid w:val="0003034B"/>
    <w:rsid w:val="00056898"/>
    <w:rsid w:val="000A6474"/>
    <w:rsid w:val="000B304F"/>
    <w:rsid w:val="00150FB1"/>
    <w:rsid w:val="00162ABB"/>
    <w:rsid w:val="001668D0"/>
    <w:rsid w:val="00265400"/>
    <w:rsid w:val="002824EB"/>
    <w:rsid w:val="003E77C0"/>
    <w:rsid w:val="004F1568"/>
    <w:rsid w:val="00557514"/>
    <w:rsid w:val="005D3B18"/>
    <w:rsid w:val="00624F76"/>
    <w:rsid w:val="00657BE3"/>
    <w:rsid w:val="00702B4E"/>
    <w:rsid w:val="007B64C4"/>
    <w:rsid w:val="0081112D"/>
    <w:rsid w:val="008C0C81"/>
    <w:rsid w:val="008D3468"/>
    <w:rsid w:val="009A705B"/>
    <w:rsid w:val="00B72011"/>
    <w:rsid w:val="00B823FC"/>
    <w:rsid w:val="00BE01A0"/>
    <w:rsid w:val="00C812B5"/>
    <w:rsid w:val="00CB05FF"/>
    <w:rsid w:val="00CF00D5"/>
    <w:rsid w:val="00DE4E0F"/>
    <w:rsid w:val="00E435E2"/>
    <w:rsid w:val="00E93FCE"/>
    <w:rsid w:val="00F7500A"/>
    <w:rsid w:val="00F80709"/>
    <w:rsid w:val="00F86D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7BA0"/>
  <w15:chartTrackingRefBased/>
  <w15:docId w15:val="{A5FC6A2A-2C63-49D3-9915-6E80B016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4E0F"/>
    <w:pPr>
      <w:ind w:left="720"/>
      <w:contextualSpacing/>
    </w:pPr>
  </w:style>
  <w:style w:type="paragraph" w:styleId="NormalWeb">
    <w:name w:val="Normal (Web)"/>
    <w:basedOn w:val="Normal"/>
    <w:uiPriority w:val="99"/>
    <w:semiHidden/>
    <w:unhideWhenUsed/>
    <w:rsid w:val="00657BE3"/>
    <w:pPr>
      <w:spacing w:before="100" w:beforeAutospacing="1" w:after="100" w:afterAutospacing="1" w:line="240" w:lineRule="auto"/>
    </w:pPr>
    <w:rPr>
      <w:rFonts w:ascii="Times New Roman" w:eastAsiaTheme="minorEastAsia"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aide.domicile.sitew.com/fs/Root/46d4c-soleil.gi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665</Words>
  <Characters>3658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Cégep de Rimouski</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projecteur</dc:creator>
  <cp:keywords/>
  <dc:description/>
  <cp:lastModifiedBy>Karine Bouchard-Picard</cp:lastModifiedBy>
  <cp:revision>4</cp:revision>
  <dcterms:created xsi:type="dcterms:W3CDTF">2022-04-26T14:49:00Z</dcterms:created>
  <dcterms:modified xsi:type="dcterms:W3CDTF">2022-05-03T16:03:00Z</dcterms:modified>
</cp:coreProperties>
</file>